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BA" w:rsidRPr="00F613BA" w:rsidRDefault="00F613BA" w:rsidP="000A1731">
      <w:pPr>
        <w:bidi/>
        <w:ind w:hanging="824"/>
        <w:jc w:val="center"/>
        <w:rPr>
          <w:rFonts w:cs="2  Titr"/>
          <w:sz w:val="36"/>
          <w:szCs w:val="36"/>
          <w:rtl/>
          <w:lang w:bidi="fa-IR"/>
        </w:rPr>
      </w:pPr>
      <w:r w:rsidRPr="00F613BA">
        <w:rPr>
          <w:rFonts w:cs="2  Titr" w:hint="cs"/>
          <w:sz w:val="36"/>
          <w:szCs w:val="36"/>
          <w:rtl/>
          <w:lang w:bidi="fa-IR"/>
        </w:rPr>
        <w:t>عملکرد واحد بهداشت حرفه ای شبکه</w:t>
      </w:r>
      <w:r w:rsidRPr="00F613BA">
        <w:rPr>
          <w:rFonts w:cs="2  Titr"/>
          <w:sz w:val="36"/>
          <w:szCs w:val="36"/>
          <w:rtl/>
          <w:lang w:bidi="fa-IR"/>
        </w:rPr>
        <w:t xml:space="preserve"> بهداشت  رضوانشهر</w:t>
      </w:r>
    </w:p>
    <w:p w:rsidR="00F613BA" w:rsidRPr="00F613BA" w:rsidRDefault="00F613BA" w:rsidP="00F613BA">
      <w:pPr>
        <w:bidi/>
        <w:jc w:val="center"/>
        <w:rPr>
          <w:rFonts w:cs="2  Titr"/>
          <w:sz w:val="36"/>
          <w:szCs w:val="36"/>
          <w:rtl/>
          <w:lang w:bidi="fa-IR"/>
        </w:rPr>
      </w:pPr>
      <w:r w:rsidRPr="00F613BA">
        <w:rPr>
          <w:rFonts w:cs="2  Titr"/>
          <w:sz w:val="36"/>
          <w:szCs w:val="36"/>
          <w:rtl/>
          <w:lang w:bidi="fa-IR"/>
        </w:rPr>
        <w:t>تاریخ: سال 1397</w:t>
      </w:r>
    </w:p>
    <w:tbl>
      <w:tblPr>
        <w:tblStyle w:val="TableGrid"/>
        <w:bidiVisual/>
        <w:tblW w:w="10867" w:type="dxa"/>
        <w:tblInd w:w="-432" w:type="dxa"/>
        <w:tblLook w:val="04A0" w:firstRow="1" w:lastRow="0" w:firstColumn="1" w:lastColumn="0" w:noHBand="0" w:noVBand="1"/>
      </w:tblPr>
      <w:tblGrid>
        <w:gridCol w:w="849"/>
        <w:gridCol w:w="8950"/>
        <w:gridCol w:w="1068"/>
      </w:tblGrid>
      <w:tr w:rsidR="001E60F5" w:rsidRPr="007B6408" w:rsidTr="001E60F5">
        <w:trPr>
          <w:trHeight w:val="625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F613BA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درصد کارگاههای بازرسی شده(7262)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100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F613BA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تعداد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کارگاههای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بازرسی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شده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538</w:t>
            </w:r>
          </w:p>
        </w:tc>
      </w:tr>
      <w:tr w:rsidR="001E60F5" w:rsidRPr="007B6408" w:rsidTr="001E60F5">
        <w:trPr>
          <w:trHeight w:val="625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F613BA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کل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کارگاه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های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موجود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بهداشت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حرفه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ای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538</w:t>
            </w:r>
          </w:p>
        </w:tc>
      </w:tr>
      <w:tr w:rsidR="001E60F5" w:rsidRPr="007B6408" w:rsidTr="001E60F5">
        <w:trPr>
          <w:trHeight w:val="625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F613BA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درصد شاغلین معاینه شده(9059)</w:t>
            </w:r>
          </w:p>
        </w:tc>
        <w:tc>
          <w:tcPr>
            <w:tcW w:w="1068" w:type="dxa"/>
            <w:vAlign w:val="center"/>
          </w:tcPr>
          <w:p w:rsidR="001E60F5" w:rsidRPr="007B6408" w:rsidRDefault="00A60EA6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/>
                <w:b/>
                <w:bCs/>
                <w:sz w:val="32"/>
                <w:szCs w:val="32"/>
                <w:lang w:bidi="fa-IR"/>
              </w:rPr>
              <w:t>63</w:t>
            </w:r>
            <w:bookmarkStart w:id="0" w:name="_GoBack"/>
            <w:bookmarkEnd w:id="0"/>
          </w:p>
        </w:tc>
      </w:tr>
      <w:tr w:rsidR="001E60F5" w:rsidRPr="007B6408" w:rsidTr="001E60F5">
        <w:trPr>
          <w:trHeight w:val="625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F613BA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تعداد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شاغلین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معاینه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شده</w:t>
            </w:r>
          </w:p>
        </w:tc>
        <w:tc>
          <w:tcPr>
            <w:tcW w:w="1068" w:type="dxa"/>
            <w:vAlign w:val="center"/>
          </w:tcPr>
          <w:p w:rsidR="001E60F5" w:rsidRPr="007B6408" w:rsidRDefault="00361E92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2127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F613BA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کل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شاغلین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تحت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پوشش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بهداشت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حرفه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ای</w:t>
            </w:r>
          </w:p>
        </w:tc>
        <w:tc>
          <w:tcPr>
            <w:tcW w:w="1068" w:type="dxa"/>
            <w:vAlign w:val="center"/>
          </w:tcPr>
          <w:p w:rsidR="001E60F5" w:rsidRPr="007B6408" w:rsidRDefault="00A60EA6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3359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41077F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تعداد بازرسی های انجام شده (بهداشت حرفه ای)(1416)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1326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41077F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درصد کارگاههای دارای تشکیلات بهداشت حرفه ای(7273)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70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41077F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درصد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شاغلین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مواجهه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با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صدای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زیان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آور</w:t>
            </w: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(7253)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19.19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F02467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درصد شاغلین در مواجهه با ریسک بالای بیماریهای شغلی(7250)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44.92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0B2874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تعداد کارگاه های صداسنجی شده(1480)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086184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تعداد سنجش های روشنایی انجام شده(1489)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086184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درصد شاغلین در مواجهه با روشنایی نامناسب(7254)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B6408">
              <w:rPr>
                <w:rFonts w:cs="B Nazanin" w:hint="cs"/>
                <w:b/>
                <w:bCs/>
                <w:sz w:val="32"/>
                <w:szCs w:val="32"/>
                <w:rtl/>
              </w:rPr>
              <w:t>1.56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7B6408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تعداد اعلام نواقص بهداشتی ثبت شده(1432)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419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7B6408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7B6408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6408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تعداد اخطاریه های بهداشتی ثبت شده(1431)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46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C16399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C16399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1639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درصد شاغلین آموزش دیده(6116)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78.5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C16399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C16399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1639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درصد شاغلین در مواجهه با عامل شیمیایی زیان آور(7252)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30.83</w:t>
            </w:r>
          </w:p>
        </w:tc>
      </w:tr>
      <w:tr w:rsidR="001E60F5" w:rsidRPr="007B6408" w:rsidTr="001E60F5">
        <w:trPr>
          <w:trHeight w:val="649"/>
        </w:trPr>
        <w:tc>
          <w:tcPr>
            <w:tcW w:w="849" w:type="dxa"/>
            <w:vAlign w:val="center"/>
          </w:tcPr>
          <w:p w:rsidR="001E60F5" w:rsidRPr="00C16399" w:rsidRDefault="001E60F5" w:rsidP="001E60F5">
            <w:pPr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950" w:type="dxa"/>
            <w:vAlign w:val="center"/>
          </w:tcPr>
          <w:p w:rsidR="001E60F5" w:rsidRPr="007B6408" w:rsidRDefault="001E60F5" w:rsidP="00C16399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1639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درصد شاغلین بهره مند از خدمات اندازه گیری و کنترل عوامل زیان آور شغلی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C1639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(7249)</w:t>
            </w:r>
          </w:p>
        </w:tc>
        <w:tc>
          <w:tcPr>
            <w:tcW w:w="1068" w:type="dxa"/>
            <w:vAlign w:val="center"/>
          </w:tcPr>
          <w:p w:rsidR="001E60F5" w:rsidRPr="007B6408" w:rsidRDefault="001E60F5" w:rsidP="00F613B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</w:tbl>
    <w:p w:rsidR="00EB7C30" w:rsidRPr="00F613BA" w:rsidRDefault="00EB7C30" w:rsidP="00F613BA">
      <w:pPr>
        <w:bidi/>
        <w:rPr>
          <w:sz w:val="36"/>
          <w:szCs w:val="36"/>
        </w:rPr>
      </w:pPr>
    </w:p>
    <w:sectPr w:rsidR="00EB7C30" w:rsidRPr="00F613BA" w:rsidSect="005518EA">
      <w:pgSz w:w="12240" w:h="15840"/>
      <w:pgMar w:top="426" w:right="144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A4B"/>
    <w:multiLevelType w:val="hybridMultilevel"/>
    <w:tmpl w:val="03BA4100"/>
    <w:lvl w:ilvl="0" w:tplc="BB8C95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BA"/>
    <w:rsid w:val="00086184"/>
    <w:rsid w:val="000A1731"/>
    <w:rsid w:val="000B2874"/>
    <w:rsid w:val="001E60F5"/>
    <w:rsid w:val="00361E92"/>
    <w:rsid w:val="0041077F"/>
    <w:rsid w:val="004609EA"/>
    <w:rsid w:val="005518EA"/>
    <w:rsid w:val="005F1D1E"/>
    <w:rsid w:val="007B6408"/>
    <w:rsid w:val="00A60EA6"/>
    <w:rsid w:val="00C16399"/>
    <w:rsid w:val="00EB7C30"/>
    <w:rsid w:val="00F02467"/>
    <w:rsid w:val="00F613BA"/>
    <w:rsid w:val="00F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ahmadi-lp</dc:creator>
  <cp:lastModifiedBy>ahmadi-lp</cp:lastModifiedBy>
  <cp:revision>12</cp:revision>
  <cp:lastPrinted>2019-04-10T07:30:00Z</cp:lastPrinted>
  <dcterms:created xsi:type="dcterms:W3CDTF">2019-04-10T03:32:00Z</dcterms:created>
  <dcterms:modified xsi:type="dcterms:W3CDTF">2019-04-11T03:45:00Z</dcterms:modified>
</cp:coreProperties>
</file>